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2099" w14:textId="45ABCC0A" w:rsidR="001921F2" w:rsidRDefault="00A374FF">
      <w:r>
        <w:t>Kranj, 19.12.2018</w:t>
      </w:r>
      <w:bookmarkStart w:id="0" w:name="_GoBack"/>
      <w:bookmarkEnd w:id="0"/>
    </w:p>
    <w:p w14:paraId="4E796373" w14:textId="3AE28D93" w:rsidR="001921F2" w:rsidRPr="00171CA5" w:rsidRDefault="001921F2" w:rsidP="00171CA5">
      <w:pPr>
        <w:jc w:val="center"/>
        <w:rPr>
          <w:b/>
          <w:sz w:val="26"/>
          <w:szCs w:val="26"/>
        </w:rPr>
      </w:pPr>
      <w:r w:rsidRPr="00171CA5">
        <w:rPr>
          <w:b/>
          <w:sz w:val="26"/>
          <w:szCs w:val="26"/>
        </w:rPr>
        <w:t>Gorenjsko gospodarstvo ob koncu 2018</w:t>
      </w:r>
    </w:p>
    <w:p w14:paraId="21E912C3" w14:textId="77777777" w:rsidR="00171CA5" w:rsidRDefault="00171CA5"/>
    <w:p w14:paraId="498619AE" w14:textId="77777777" w:rsidR="00834E8D" w:rsidRPr="00171CA5" w:rsidRDefault="004B2325" w:rsidP="00171CA5">
      <w:r w:rsidRPr="00171CA5">
        <w:rPr>
          <w:b/>
        </w:rPr>
        <w:t>STANJE GOSPODARSTVA V REGIJI</w:t>
      </w:r>
    </w:p>
    <w:p w14:paraId="38941036" w14:textId="77777777" w:rsidR="004B2325" w:rsidRDefault="004B2325" w:rsidP="00834E8D">
      <w:r>
        <w:t>Ocenjujemo kot uspešno, po finančnih kazalcih, predvsem pa po izvoznih rezultatih in stopnji  brezposelnosti.</w:t>
      </w:r>
    </w:p>
    <w:p w14:paraId="3FA5A72D" w14:textId="0D1BF2A7" w:rsidR="001D453F" w:rsidRDefault="004B2325" w:rsidP="001D453F">
      <w:r>
        <w:t>Od zadnje finančne in gospodarske krize je preteklo več kot deset let, mnogi že opozarjajo na bližajočo se novo krizo, ki bi lahko ponovno nenadoma izbruhnila. Na nekateri segmentih gospodarstva se že nakazuje umirjanje rasti, tako</w:t>
      </w:r>
      <w:r w:rsidR="001D453F">
        <w:t xml:space="preserve"> v Sloveniji kot n</w:t>
      </w:r>
      <w:r>
        <w:t>a svetovni</w:t>
      </w:r>
      <w:r w:rsidR="001D453F">
        <w:t xml:space="preserve"> ravni</w:t>
      </w:r>
      <w:r>
        <w:t xml:space="preserve">.                 </w:t>
      </w:r>
    </w:p>
    <w:p w14:paraId="4FB88A3F" w14:textId="5C31E0F7" w:rsidR="001D453F" w:rsidRPr="00834E8D" w:rsidRDefault="001D453F" w:rsidP="001D453F">
      <w:pPr>
        <w:rPr>
          <w:b/>
        </w:rPr>
      </w:pPr>
      <w:r w:rsidRPr="00834E8D">
        <w:rPr>
          <w:b/>
        </w:rPr>
        <w:t>POSLOVANJE V LETU 2017 – finančno poročilo po podatkih A</w:t>
      </w:r>
      <w:r>
        <w:rPr>
          <w:b/>
        </w:rPr>
        <w:t>JPES</w:t>
      </w:r>
      <w:r w:rsidRPr="00834E8D">
        <w:rPr>
          <w:b/>
        </w:rPr>
        <w:t>-a</w:t>
      </w:r>
    </w:p>
    <w:p w14:paraId="759C6B86" w14:textId="3B714472" w:rsidR="001D453F" w:rsidRPr="00834E8D" w:rsidRDefault="001D453F" w:rsidP="001D453F">
      <w:pPr>
        <w:numPr>
          <w:ilvl w:val="0"/>
          <w:numId w:val="1"/>
        </w:numPr>
      </w:pPr>
      <w:r>
        <w:t xml:space="preserve">LETNA POROČILA za leto 2017 je </w:t>
      </w:r>
      <w:r w:rsidRPr="00834E8D">
        <w:t>predložilo 5.634 gospodarskih družb in 5.872 samostojnih podjetnikov</w:t>
      </w:r>
      <w:r>
        <w:t>.</w:t>
      </w:r>
    </w:p>
    <w:p w14:paraId="0CD5EF51" w14:textId="035BA774" w:rsidR="001D453F" w:rsidRPr="00834E8D" w:rsidRDefault="001D453F" w:rsidP="001D453F">
      <w:pPr>
        <w:numPr>
          <w:ilvl w:val="0"/>
          <w:numId w:val="1"/>
        </w:numPr>
      </w:pPr>
      <w:r w:rsidRPr="00834E8D">
        <w:t>Vseh prihodkov so ustvarili v višini 6,6 m</w:t>
      </w:r>
      <w:r>
        <w:t>r</w:t>
      </w:r>
      <w:r w:rsidRPr="00834E8D">
        <w:t>d €, neto do</w:t>
      </w:r>
      <w:r>
        <w:t xml:space="preserve">dana vrednost na zaposlenega je znašala </w:t>
      </w:r>
      <w:r w:rsidRPr="00834E8D">
        <w:t>42.416 €</w:t>
      </w:r>
      <w:r>
        <w:t>.</w:t>
      </w:r>
    </w:p>
    <w:p w14:paraId="064A9ED1" w14:textId="7D39435F" w:rsidR="001D453F" w:rsidRDefault="001D453F" w:rsidP="001D453F">
      <w:pPr>
        <w:numPr>
          <w:ilvl w:val="0"/>
          <w:numId w:val="1"/>
        </w:numPr>
      </w:pPr>
      <w:r>
        <w:t xml:space="preserve">Neto čisti dobiček je bil </w:t>
      </w:r>
      <w:r w:rsidRPr="00834E8D">
        <w:t>338 milijonov in se je v primerjav</w:t>
      </w:r>
      <w:r>
        <w:t xml:space="preserve">i z letom 2016 povečal za 12 %,  največ so ga ustvarile gospodarske družbe </w:t>
      </w:r>
      <w:r w:rsidRPr="00834E8D">
        <w:t>predelovalne dejavnosti (61%)</w:t>
      </w:r>
      <w:r>
        <w:t>.</w:t>
      </w:r>
    </w:p>
    <w:p w14:paraId="18DA8E9F" w14:textId="139E2E06" w:rsidR="001D453F" w:rsidRDefault="001D453F" w:rsidP="001D453F">
      <w:pPr>
        <w:ind w:left="720"/>
      </w:pPr>
      <w:r>
        <w:rPr>
          <w:noProof/>
          <w:lang w:eastAsia="sl-SI"/>
        </w:rPr>
        <w:drawing>
          <wp:anchor distT="0" distB="0" distL="114300" distR="114300" simplePos="0" relativeHeight="251659264" behindDoc="0" locked="0" layoutInCell="1" allowOverlap="1" wp14:anchorId="365861DD" wp14:editId="2FAD0DE2">
            <wp:simplePos x="0" y="0"/>
            <wp:positionH relativeFrom="margin">
              <wp:align>center</wp:align>
            </wp:positionH>
            <wp:positionV relativeFrom="paragraph">
              <wp:posOffset>8255</wp:posOffset>
            </wp:positionV>
            <wp:extent cx="3476625" cy="3752001"/>
            <wp:effectExtent l="0" t="0" r="0" b="127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3752001"/>
                    </a:xfrm>
                    <a:prstGeom prst="rect">
                      <a:avLst/>
                    </a:prstGeom>
                    <a:noFill/>
                  </pic:spPr>
                </pic:pic>
              </a:graphicData>
            </a:graphic>
            <wp14:sizeRelH relativeFrom="page">
              <wp14:pctWidth>0</wp14:pctWidth>
            </wp14:sizeRelH>
            <wp14:sizeRelV relativeFrom="page">
              <wp14:pctHeight>0</wp14:pctHeight>
            </wp14:sizeRelV>
          </wp:anchor>
        </w:drawing>
      </w:r>
    </w:p>
    <w:p w14:paraId="233EC5F4" w14:textId="77777777" w:rsidR="004B2325" w:rsidRDefault="004B2325" w:rsidP="00834E8D"/>
    <w:p w14:paraId="0D0A2B28" w14:textId="77777777" w:rsidR="001D453F" w:rsidRDefault="001D453F" w:rsidP="00834E8D">
      <w:pPr>
        <w:rPr>
          <w:b/>
        </w:rPr>
      </w:pPr>
    </w:p>
    <w:p w14:paraId="0CDE95CE" w14:textId="77777777" w:rsidR="001D453F" w:rsidRDefault="001D453F" w:rsidP="00834E8D">
      <w:pPr>
        <w:rPr>
          <w:b/>
        </w:rPr>
      </w:pPr>
    </w:p>
    <w:p w14:paraId="0BA4B281" w14:textId="77777777" w:rsidR="001D453F" w:rsidRDefault="001D453F" w:rsidP="00834E8D">
      <w:pPr>
        <w:rPr>
          <w:b/>
        </w:rPr>
      </w:pPr>
    </w:p>
    <w:p w14:paraId="4264113B" w14:textId="77777777" w:rsidR="001D453F" w:rsidRDefault="001D453F" w:rsidP="00834E8D">
      <w:pPr>
        <w:rPr>
          <w:b/>
        </w:rPr>
      </w:pPr>
    </w:p>
    <w:p w14:paraId="5C4E3EBA" w14:textId="77777777" w:rsidR="001D453F" w:rsidRDefault="001D453F" w:rsidP="00834E8D">
      <w:pPr>
        <w:rPr>
          <w:b/>
        </w:rPr>
      </w:pPr>
    </w:p>
    <w:p w14:paraId="05E5760D" w14:textId="77777777" w:rsidR="001D453F" w:rsidRDefault="001D453F" w:rsidP="00834E8D">
      <w:pPr>
        <w:rPr>
          <w:b/>
        </w:rPr>
      </w:pPr>
    </w:p>
    <w:p w14:paraId="2DE55AA0" w14:textId="77777777" w:rsidR="001D453F" w:rsidRDefault="001D453F" w:rsidP="00834E8D">
      <w:pPr>
        <w:rPr>
          <w:b/>
        </w:rPr>
      </w:pPr>
    </w:p>
    <w:p w14:paraId="6F4ADED8" w14:textId="77777777" w:rsidR="001D453F" w:rsidRDefault="001D453F" w:rsidP="00834E8D">
      <w:pPr>
        <w:rPr>
          <w:b/>
        </w:rPr>
      </w:pPr>
    </w:p>
    <w:p w14:paraId="7C309B19" w14:textId="77777777" w:rsidR="001D453F" w:rsidRDefault="001D453F" w:rsidP="00834E8D">
      <w:pPr>
        <w:rPr>
          <w:b/>
        </w:rPr>
      </w:pPr>
    </w:p>
    <w:p w14:paraId="7605F981" w14:textId="77777777" w:rsidR="001D453F" w:rsidRDefault="001D453F" w:rsidP="00834E8D">
      <w:pPr>
        <w:rPr>
          <w:b/>
        </w:rPr>
      </w:pPr>
    </w:p>
    <w:p w14:paraId="19096CEE" w14:textId="77777777" w:rsidR="001D453F" w:rsidRDefault="001D453F" w:rsidP="00834E8D">
      <w:pPr>
        <w:rPr>
          <w:b/>
        </w:rPr>
      </w:pPr>
    </w:p>
    <w:p w14:paraId="5DDFD942" w14:textId="77777777" w:rsidR="001D453F" w:rsidRDefault="001D453F" w:rsidP="00834E8D">
      <w:pPr>
        <w:rPr>
          <w:b/>
        </w:rPr>
      </w:pPr>
    </w:p>
    <w:p w14:paraId="34D466AC" w14:textId="317F0139" w:rsidR="001D453F" w:rsidRDefault="00621996" w:rsidP="00834E8D">
      <w:pPr>
        <w:rPr>
          <w:b/>
        </w:rPr>
      </w:pPr>
      <w:r>
        <w:rPr>
          <w:noProof/>
          <w:lang w:eastAsia="sl-SI"/>
        </w:rPr>
        <w:lastRenderedPageBreak/>
        <w:drawing>
          <wp:anchor distT="0" distB="0" distL="114300" distR="114300" simplePos="0" relativeHeight="251661312" behindDoc="1" locked="0" layoutInCell="1" allowOverlap="1" wp14:anchorId="4C45AD14" wp14:editId="2E4AA383">
            <wp:simplePos x="0" y="0"/>
            <wp:positionH relativeFrom="column">
              <wp:posOffset>919480</wp:posOffset>
            </wp:positionH>
            <wp:positionV relativeFrom="paragraph">
              <wp:posOffset>8890</wp:posOffset>
            </wp:positionV>
            <wp:extent cx="4152900" cy="3867150"/>
            <wp:effectExtent l="0" t="0" r="0" b="0"/>
            <wp:wrapTight wrapText="bothSides">
              <wp:wrapPolygon edited="0">
                <wp:start x="0" y="0"/>
                <wp:lineTo x="0" y="21494"/>
                <wp:lineTo x="21501" y="21494"/>
                <wp:lineTo x="21501"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867150"/>
                    </a:xfrm>
                    <a:prstGeom prst="rect">
                      <a:avLst/>
                    </a:prstGeom>
                    <a:noFill/>
                  </pic:spPr>
                </pic:pic>
              </a:graphicData>
            </a:graphic>
            <wp14:sizeRelH relativeFrom="page">
              <wp14:pctWidth>0</wp14:pctWidth>
            </wp14:sizeRelH>
            <wp14:sizeRelV relativeFrom="page">
              <wp14:pctHeight>0</wp14:pctHeight>
            </wp14:sizeRelV>
          </wp:anchor>
        </w:drawing>
      </w:r>
    </w:p>
    <w:p w14:paraId="15F98E97" w14:textId="77777777" w:rsidR="001D453F" w:rsidRDefault="001D453F" w:rsidP="00834E8D">
      <w:pPr>
        <w:rPr>
          <w:b/>
        </w:rPr>
      </w:pPr>
    </w:p>
    <w:p w14:paraId="6672B62A" w14:textId="13DC42F0" w:rsidR="001D453F" w:rsidRDefault="001D453F" w:rsidP="00834E8D">
      <w:pPr>
        <w:rPr>
          <w:b/>
        </w:rPr>
      </w:pPr>
    </w:p>
    <w:p w14:paraId="362802C5" w14:textId="4A1C0F2D" w:rsidR="001D453F" w:rsidRDefault="001D453F" w:rsidP="00834E8D">
      <w:pPr>
        <w:rPr>
          <w:b/>
        </w:rPr>
      </w:pPr>
    </w:p>
    <w:p w14:paraId="5F9491DC" w14:textId="2F6CC28F" w:rsidR="001D453F" w:rsidRDefault="001D453F" w:rsidP="00834E8D">
      <w:pPr>
        <w:rPr>
          <w:b/>
        </w:rPr>
      </w:pPr>
    </w:p>
    <w:p w14:paraId="34EEC954" w14:textId="77777777" w:rsidR="001D453F" w:rsidRDefault="001D453F" w:rsidP="00834E8D">
      <w:pPr>
        <w:rPr>
          <w:b/>
        </w:rPr>
      </w:pPr>
    </w:p>
    <w:p w14:paraId="079FFADA" w14:textId="77777777" w:rsidR="001D453F" w:rsidRDefault="001D453F" w:rsidP="00834E8D">
      <w:pPr>
        <w:rPr>
          <w:b/>
        </w:rPr>
      </w:pPr>
    </w:p>
    <w:p w14:paraId="53B7B42F" w14:textId="77777777" w:rsidR="001D453F" w:rsidRDefault="001D453F" w:rsidP="00834E8D">
      <w:pPr>
        <w:rPr>
          <w:b/>
        </w:rPr>
      </w:pPr>
    </w:p>
    <w:p w14:paraId="0C426C1B" w14:textId="77777777" w:rsidR="001D453F" w:rsidRDefault="001D453F" w:rsidP="00834E8D">
      <w:pPr>
        <w:rPr>
          <w:b/>
        </w:rPr>
      </w:pPr>
    </w:p>
    <w:p w14:paraId="2B6405F1" w14:textId="77777777" w:rsidR="001D453F" w:rsidRDefault="001D453F" w:rsidP="00834E8D">
      <w:pPr>
        <w:rPr>
          <w:b/>
        </w:rPr>
      </w:pPr>
    </w:p>
    <w:p w14:paraId="62BD4D89" w14:textId="77777777" w:rsidR="001D453F" w:rsidRDefault="001D453F" w:rsidP="00834E8D">
      <w:pPr>
        <w:rPr>
          <w:b/>
        </w:rPr>
      </w:pPr>
    </w:p>
    <w:p w14:paraId="293E40A7" w14:textId="77777777" w:rsidR="001D453F" w:rsidRDefault="001D453F" w:rsidP="00834E8D">
      <w:pPr>
        <w:rPr>
          <w:b/>
        </w:rPr>
      </w:pPr>
    </w:p>
    <w:p w14:paraId="2A77589D" w14:textId="77777777" w:rsidR="001D453F" w:rsidRDefault="001D453F" w:rsidP="00834E8D">
      <w:pPr>
        <w:rPr>
          <w:b/>
        </w:rPr>
      </w:pPr>
    </w:p>
    <w:p w14:paraId="7546899A" w14:textId="77777777" w:rsidR="001D453F" w:rsidRDefault="001D453F" w:rsidP="00834E8D">
      <w:pPr>
        <w:rPr>
          <w:b/>
        </w:rPr>
      </w:pPr>
    </w:p>
    <w:p w14:paraId="2EB82F0E" w14:textId="77777777" w:rsidR="001D453F" w:rsidRDefault="001D453F" w:rsidP="00834E8D">
      <w:pPr>
        <w:rPr>
          <w:b/>
        </w:rPr>
      </w:pPr>
    </w:p>
    <w:p w14:paraId="3A3CEF6B" w14:textId="54182F07" w:rsidR="00834E8D" w:rsidRPr="00252E99" w:rsidRDefault="00834E8D" w:rsidP="00834E8D">
      <w:pPr>
        <w:rPr>
          <w:b/>
        </w:rPr>
      </w:pPr>
      <w:r w:rsidRPr="00252E99">
        <w:rPr>
          <w:b/>
        </w:rPr>
        <w:t>IZVOZ, UVOZ V 2018</w:t>
      </w:r>
      <w:r w:rsidR="004B2325">
        <w:rPr>
          <w:b/>
        </w:rPr>
        <w:t xml:space="preserve"> – rast blagovne menjave še vedno visoka</w:t>
      </w:r>
    </w:p>
    <w:p w14:paraId="4EB9A42D" w14:textId="77777777" w:rsidR="00020F8A" w:rsidRPr="00834E8D" w:rsidRDefault="008948F0" w:rsidP="00834E8D">
      <w:pPr>
        <w:numPr>
          <w:ilvl w:val="0"/>
          <w:numId w:val="2"/>
        </w:numPr>
      </w:pPr>
      <w:r w:rsidRPr="00834E8D">
        <w:t>Podatki kažejo, da je stopnja rasti izvoza gorenjskeg</w:t>
      </w:r>
      <w:r w:rsidR="00252E99">
        <w:t>a gospodarstva v letošnjih sedmih  mesecih +9,3%, slovenskega 11,6</w:t>
      </w:r>
      <w:r w:rsidRPr="00834E8D">
        <w:t>%. Delež gor</w:t>
      </w:r>
      <w:r w:rsidR="00252E99">
        <w:t>enjskega v slovenskem je 8,6%</w:t>
      </w:r>
      <w:r w:rsidRPr="00834E8D">
        <w:t>.</w:t>
      </w:r>
    </w:p>
    <w:p w14:paraId="42DC370D" w14:textId="77777777" w:rsidR="00020F8A" w:rsidRPr="00834E8D" w:rsidRDefault="008948F0" w:rsidP="00834E8D">
      <w:pPr>
        <w:numPr>
          <w:ilvl w:val="0"/>
          <w:numId w:val="2"/>
        </w:numPr>
      </w:pPr>
      <w:r w:rsidRPr="00834E8D">
        <w:t>Najpomembnejši izvozni trgi ostajajo Nemčija, Italija, Avstrija in Hrvaška; izvoz bo lahko še naprej rastel, v kolikor bodo te države tudi v rasti oz. se jih ne bo dotaknila kakšna nepredvidljiva kriza…V anketi CEMP gospodarstvu so izvozniki med drugim napovedali željo, da bi radi povečevali tudi izvoz v Ital</w:t>
      </w:r>
      <w:r w:rsidR="00252E99">
        <w:t xml:space="preserve">ijo. Gorenjska je lani izvozila </w:t>
      </w:r>
      <w:r w:rsidRPr="00834E8D">
        <w:t>vsega za 236 milijonov €, kar predstavlja 9,5%  vsega izvoza, medtem ko je nemški trg najmočnejši to je 29,4 % v celotnem izvozu ali v številkah 733 milijo</w:t>
      </w:r>
      <w:r w:rsidR="00252E99">
        <w:t>nov € ( celotni gorenjski izvoz je bil v letu 2017 2,5 m</w:t>
      </w:r>
      <w:r w:rsidR="00171CA5">
        <w:t>r</w:t>
      </w:r>
      <w:r w:rsidR="00252E99">
        <w:t>d €)</w:t>
      </w:r>
    </w:p>
    <w:p w14:paraId="1538CC5C" w14:textId="77777777" w:rsidR="00020F8A" w:rsidRPr="00834E8D" w:rsidRDefault="008948F0" w:rsidP="00834E8D">
      <w:pPr>
        <w:numPr>
          <w:ilvl w:val="0"/>
          <w:numId w:val="2"/>
        </w:numPr>
      </w:pPr>
      <w:r w:rsidRPr="00834E8D">
        <w:t>Z Nemčijo imamo ves čas presežek izvoza nad uvozom, medtem ko z Italijo še negativni saldo - več uvozimo kot izvozimo.</w:t>
      </w:r>
    </w:p>
    <w:p w14:paraId="3F04A8B5" w14:textId="77777777" w:rsidR="00020F8A" w:rsidRDefault="008948F0" w:rsidP="00834E8D">
      <w:pPr>
        <w:numPr>
          <w:ilvl w:val="0"/>
          <w:numId w:val="2"/>
        </w:numPr>
      </w:pPr>
      <w:r w:rsidRPr="00834E8D">
        <w:t>Celotni izvoz v letu 2017 je</w:t>
      </w:r>
      <w:r w:rsidR="00252E99">
        <w:t>,</w:t>
      </w:r>
      <w:r w:rsidRPr="00834E8D">
        <w:t xml:space="preserve"> kot rečeno</w:t>
      </w:r>
      <w:r w:rsidR="00252E99">
        <w:t>, znašal skoraj 2,5 m</w:t>
      </w:r>
      <w:r w:rsidR="00171CA5">
        <w:t>r</w:t>
      </w:r>
      <w:r w:rsidR="00252E99">
        <w:t xml:space="preserve">d, uvoz </w:t>
      </w:r>
      <w:r w:rsidRPr="00834E8D">
        <w:t>1,86 m</w:t>
      </w:r>
      <w:r w:rsidR="00171CA5">
        <w:t>r</w:t>
      </w:r>
      <w:r w:rsidRPr="00834E8D">
        <w:t xml:space="preserve">d, stopnja rasti </w:t>
      </w:r>
      <w:r w:rsidR="00252E99">
        <w:t>izvoza je bila 11,7 %, uvoza pa 12,8 %.</w:t>
      </w:r>
    </w:p>
    <w:p w14:paraId="30C905F1" w14:textId="77777777" w:rsidR="00252E99" w:rsidRPr="00252E99" w:rsidRDefault="00252E99" w:rsidP="00171CA5">
      <w:pPr>
        <w:rPr>
          <w:b/>
        </w:rPr>
      </w:pPr>
      <w:r w:rsidRPr="00252E99">
        <w:rPr>
          <w:b/>
        </w:rPr>
        <w:t xml:space="preserve">STANJE NA TRGU DELA </w:t>
      </w:r>
    </w:p>
    <w:p w14:paraId="2AF5AE64" w14:textId="77777777" w:rsidR="00020F8A" w:rsidRPr="00252E99" w:rsidRDefault="00DE4FB0" w:rsidP="00252E99">
      <w:pPr>
        <w:numPr>
          <w:ilvl w:val="0"/>
          <w:numId w:val="2"/>
        </w:numPr>
      </w:pPr>
      <w:r>
        <w:t>Brezposelnost = 4.826</w:t>
      </w:r>
      <w:r w:rsidR="008948F0" w:rsidRPr="00252E99">
        <w:t xml:space="preserve"> br</w:t>
      </w:r>
      <w:r>
        <w:t>ezposelnih oseb konec novembra</w:t>
      </w:r>
    </w:p>
    <w:p w14:paraId="2E3002E1" w14:textId="77777777" w:rsidR="00020F8A" w:rsidRPr="00252E99" w:rsidRDefault="00DE4FB0" w:rsidP="00252E99">
      <w:pPr>
        <w:numPr>
          <w:ilvl w:val="0"/>
          <w:numId w:val="2"/>
        </w:numPr>
      </w:pPr>
      <w:r>
        <w:t xml:space="preserve">Brezposelnost </w:t>
      </w:r>
      <w:r w:rsidR="008948F0" w:rsidRPr="00252E99">
        <w:t xml:space="preserve">se je </w:t>
      </w:r>
      <w:r>
        <w:t>letos v primerjavi z novembrom 2017 znižala in sicer za 469 oseb ali za 8,9</w:t>
      </w:r>
      <w:r w:rsidR="008948F0" w:rsidRPr="00252E99">
        <w:t xml:space="preserve"> %. Glede na pred</w:t>
      </w:r>
      <w:r>
        <w:t>hodni mesec se je zvišala 22 oseb oz. za 0,5</w:t>
      </w:r>
      <w:r w:rsidR="008948F0" w:rsidRPr="00252E99">
        <w:t>%.</w:t>
      </w:r>
    </w:p>
    <w:p w14:paraId="02EB2F55" w14:textId="77777777" w:rsidR="00020F8A" w:rsidRPr="00252E99" w:rsidRDefault="008948F0" w:rsidP="00252E99">
      <w:pPr>
        <w:numPr>
          <w:ilvl w:val="0"/>
          <w:numId w:val="2"/>
        </w:numPr>
      </w:pPr>
      <w:r w:rsidRPr="00252E99">
        <w:t>Med brezposelnimi je še</w:t>
      </w:r>
      <w:r w:rsidR="00DE4FB0">
        <w:t xml:space="preserve"> vedno največ, to je skoraj 43</w:t>
      </w:r>
      <w:r w:rsidRPr="00252E99">
        <w:t>% starih 50 ali več let, ki jih je tudi težko pono</w:t>
      </w:r>
      <w:r w:rsidR="00DE4FB0">
        <w:t xml:space="preserve">vno zaposliti oz. motivirati. Veliko </w:t>
      </w:r>
      <w:r w:rsidRPr="00252E99">
        <w:t xml:space="preserve"> </w:t>
      </w:r>
      <w:r w:rsidR="00DE4FB0">
        <w:t xml:space="preserve">tudi </w:t>
      </w:r>
      <w:r w:rsidRPr="00252E99">
        <w:t>težje zaposljivi</w:t>
      </w:r>
      <w:r w:rsidR="00DE4FB0">
        <w:t>h</w:t>
      </w:r>
      <w:r w:rsidRPr="00252E99">
        <w:t xml:space="preserve"> zaradi različnih razlogov</w:t>
      </w:r>
      <w:r w:rsidR="00DE4FB0">
        <w:t>.</w:t>
      </w:r>
    </w:p>
    <w:p w14:paraId="13838F32" w14:textId="77777777" w:rsidR="00020F8A" w:rsidRPr="00252E99" w:rsidRDefault="008948F0" w:rsidP="00252E99">
      <w:pPr>
        <w:numPr>
          <w:ilvl w:val="0"/>
          <w:numId w:val="2"/>
        </w:numPr>
      </w:pPr>
      <w:r w:rsidRPr="00252E99">
        <w:t>Stopnja bre</w:t>
      </w:r>
      <w:r w:rsidR="00DE4FB0">
        <w:t>zposelnosti je znašala v septembru 2018 4,9 %, ( v Sloveniji 7,8</w:t>
      </w:r>
      <w:r w:rsidRPr="00252E99">
        <w:t xml:space="preserve"> % ).</w:t>
      </w:r>
    </w:p>
    <w:p w14:paraId="3919374D" w14:textId="77777777" w:rsidR="00020F8A" w:rsidRPr="00252E99" w:rsidRDefault="004B2325" w:rsidP="00252E99">
      <w:pPr>
        <w:numPr>
          <w:ilvl w:val="0"/>
          <w:numId w:val="2"/>
        </w:numPr>
      </w:pPr>
      <w:r>
        <w:t>Gorenjski d</w:t>
      </w:r>
      <w:r w:rsidR="008948F0" w:rsidRPr="00252E99">
        <w:t>elodaja</w:t>
      </w:r>
      <w:r>
        <w:t>lci so med januarjem in oktobrom 2018 sporočili 11.507</w:t>
      </w:r>
      <w:r w:rsidR="008948F0" w:rsidRPr="00252E99">
        <w:t xml:space="preserve"> prostih delovnih mest, vendar zavod za zaposlovanje težko zagotavlja ustrezen kader</w:t>
      </w:r>
      <w:r w:rsidR="00DE4FB0">
        <w:t>. Kadrovska vrzel je vse večja, tako v naši regiji kot v celi državi.</w:t>
      </w:r>
    </w:p>
    <w:p w14:paraId="176B500E" w14:textId="77777777" w:rsidR="00252E99" w:rsidRPr="00834E8D" w:rsidRDefault="004B2325" w:rsidP="00834E8D">
      <w:pPr>
        <w:numPr>
          <w:ilvl w:val="0"/>
          <w:numId w:val="2"/>
        </w:numPr>
      </w:pPr>
      <w:r>
        <w:t>Število delovno aktivnih sicer iz meseca v mesec narašča, tako na ravni države kot v naši regiji</w:t>
      </w:r>
    </w:p>
    <w:p w14:paraId="7C11C21A" w14:textId="77777777" w:rsidR="00621996" w:rsidRDefault="00621996" w:rsidP="00834E8D">
      <w:pPr>
        <w:rPr>
          <w:b/>
        </w:rPr>
      </w:pPr>
    </w:p>
    <w:p w14:paraId="6F2211B9" w14:textId="705EB34F" w:rsidR="00C44CDD" w:rsidRDefault="00C44CDD" w:rsidP="00834E8D">
      <w:r w:rsidRPr="00C44CDD">
        <w:rPr>
          <w:b/>
        </w:rPr>
        <w:t>TEŽAVE</w:t>
      </w:r>
      <w:r w:rsidR="001D453F">
        <w:rPr>
          <w:b/>
        </w:rPr>
        <w:t xml:space="preserve">, </w:t>
      </w:r>
      <w:r>
        <w:t>ki pestijo celotno gospodarstvo</w:t>
      </w:r>
      <w:r w:rsidR="001D453F">
        <w:t>,</w:t>
      </w:r>
      <w:r>
        <w:t xml:space="preserve"> se kažejo v pomanjkanju ustreznih kadrov in prevelika obremenitev stroškov dela.</w:t>
      </w:r>
    </w:p>
    <w:p w14:paraId="32FCDCE3" w14:textId="77777777" w:rsidR="00621996" w:rsidRDefault="00621996" w:rsidP="00834E8D">
      <w:pPr>
        <w:rPr>
          <w:b/>
        </w:rPr>
      </w:pPr>
    </w:p>
    <w:p w14:paraId="1A5CAAE5" w14:textId="50504892" w:rsidR="00C44CDD" w:rsidRDefault="00C44CDD" w:rsidP="00834E8D">
      <w:pPr>
        <w:rPr>
          <w:b/>
        </w:rPr>
      </w:pPr>
      <w:r w:rsidRPr="00C44CDD">
        <w:rPr>
          <w:b/>
        </w:rPr>
        <w:t>NAPOVEDI ZA LETO 2019</w:t>
      </w:r>
    </w:p>
    <w:p w14:paraId="7014DEDE" w14:textId="77777777" w:rsidR="00C44CDD" w:rsidRDefault="00C44CDD" w:rsidP="00834E8D">
      <w:r w:rsidRPr="00C44CDD">
        <w:t>V letu 2019 se pričakuje upočasnitev rasti, vendar so napovedi še vedno optimistične, predvsem na račun izvoza in zaposlenosti.</w:t>
      </w:r>
      <w:r>
        <w:t xml:space="preserve"> Večina podjetij namreč pričakuje rast izvoza, manj optimistični so glede prodaje na domačem trgu. Napovedujejo še večje povpraševanje po delavcih, a bojazen, da ne bodo dobili ustreznih kadrov, ostaja.</w:t>
      </w:r>
    </w:p>
    <w:p w14:paraId="6BB6D605" w14:textId="2C0B92B9" w:rsidR="00C44CDD" w:rsidRDefault="00C44CDD" w:rsidP="00834E8D">
      <w:r>
        <w:t>Med glavne izzive v letu 2019 izpostavljajo predvsem potrebo po izkušenih delavcih, problem visoke obremenitve stroškov dela in manjše domače povpraševanje.</w:t>
      </w:r>
    </w:p>
    <w:p w14:paraId="53088A9D" w14:textId="3525F45E" w:rsidR="00621996" w:rsidRDefault="00A374FF" w:rsidP="00834E8D">
      <w:hyperlink r:id="rId9" w:history="1">
        <w:r w:rsidR="00621996" w:rsidRPr="00621996">
          <w:rPr>
            <w:rStyle w:val="Hiperpovezava"/>
          </w:rPr>
          <w:t>AJPES informacija</w:t>
        </w:r>
      </w:hyperlink>
    </w:p>
    <w:p w14:paraId="603D62E5" w14:textId="77777777" w:rsidR="00E94A36" w:rsidRDefault="00E94A36" w:rsidP="00834E8D"/>
    <w:p w14:paraId="10497C6F" w14:textId="7B70017E" w:rsidR="001B4423" w:rsidRPr="00317E2F" w:rsidRDefault="001B4423" w:rsidP="00317E2F">
      <w:r w:rsidRPr="00317E2F">
        <w:t>Mojca Umek</w:t>
      </w:r>
      <w:r w:rsidR="00317E2F" w:rsidRPr="00317E2F">
        <w:t xml:space="preserve">, </w:t>
      </w:r>
      <w:r w:rsidR="00317E2F" w:rsidRPr="00317E2F">
        <w:rPr>
          <w:color w:val="494A4C"/>
          <w:lang w:eastAsia="sl-SI"/>
        </w:rPr>
        <w:t>Gospodarska zbornica Slovenije, SPOT svetovanje Gorenjska</w:t>
      </w:r>
    </w:p>
    <w:p w14:paraId="7B52533F" w14:textId="77777777" w:rsidR="001921F2" w:rsidRDefault="001921F2"/>
    <w:sectPr w:rsidR="001921F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AF25" w14:textId="77777777" w:rsidR="00621996" w:rsidRDefault="00621996" w:rsidP="00621996">
      <w:pPr>
        <w:spacing w:after="0" w:line="240" w:lineRule="auto"/>
      </w:pPr>
      <w:r>
        <w:separator/>
      </w:r>
    </w:p>
  </w:endnote>
  <w:endnote w:type="continuationSeparator" w:id="0">
    <w:p w14:paraId="79262613" w14:textId="77777777" w:rsidR="00621996" w:rsidRDefault="00621996" w:rsidP="0062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0C88" w14:textId="77777777" w:rsidR="00621996" w:rsidRDefault="00621996" w:rsidP="00621996">
    <w:pPr>
      <w:jc w:val="center"/>
      <w:rPr>
        <w:color w:val="1F497D"/>
        <w:sz w:val="20"/>
        <w:szCs w:val="20"/>
        <w:lang w:eastAsia="sl-SI"/>
      </w:rPr>
    </w:pPr>
    <w:r>
      <w:rPr>
        <w:color w:val="1F497D"/>
        <w:sz w:val="20"/>
        <w:szCs w:val="20"/>
        <w:lang w:eastAsia="sl-SI"/>
      </w:rPr>
      <w:t>Naložbo sofinancirata Republika Slovenija in Evropska unija iz Evropskega sklada za regionalni razvoj.</w:t>
    </w:r>
  </w:p>
  <w:p w14:paraId="07B8A484" w14:textId="717D31DD" w:rsidR="00621996" w:rsidRDefault="00621996">
    <w:pPr>
      <w:pStyle w:val="Noga"/>
    </w:pPr>
  </w:p>
  <w:p w14:paraId="60118F64" w14:textId="77777777" w:rsidR="00621996" w:rsidRDefault="006219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A3E1" w14:textId="77777777" w:rsidR="00621996" w:rsidRDefault="00621996" w:rsidP="00621996">
      <w:pPr>
        <w:spacing w:after="0" w:line="240" w:lineRule="auto"/>
      </w:pPr>
      <w:r>
        <w:separator/>
      </w:r>
    </w:p>
  </w:footnote>
  <w:footnote w:type="continuationSeparator" w:id="0">
    <w:p w14:paraId="4B99CC08" w14:textId="77777777" w:rsidR="00621996" w:rsidRDefault="00621996" w:rsidP="0062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4EF4" w14:textId="2E609073" w:rsidR="00621996" w:rsidRDefault="00621996">
    <w:pPr>
      <w:pStyle w:val="Glava"/>
    </w:pPr>
    <w:r>
      <w:rPr>
        <w:noProof/>
      </w:rPr>
      <w:drawing>
        <wp:inline distT="0" distB="0" distL="0" distR="0" wp14:anchorId="49925FEC" wp14:editId="769C4915">
          <wp:extent cx="5760720" cy="1054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i marec 2018-mal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54735"/>
                  </a:xfrm>
                  <a:prstGeom prst="rect">
                    <a:avLst/>
                  </a:prstGeom>
                </pic:spPr>
              </pic:pic>
            </a:graphicData>
          </a:graphic>
        </wp:inline>
      </w:drawing>
    </w:r>
  </w:p>
  <w:p w14:paraId="0D3AA499" w14:textId="77777777" w:rsidR="00621996" w:rsidRDefault="006219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E6D49"/>
    <w:multiLevelType w:val="hybridMultilevel"/>
    <w:tmpl w:val="8E8C1B60"/>
    <w:lvl w:ilvl="0" w:tplc="9F588808">
      <w:start w:val="1"/>
      <w:numFmt w:val="bullet"/>
      <w:lvlText w:val="•"/>
      <w:lvlJc w:val="left"/>
      <w:pPr>
        <w:tabs>
          <w:tab w:val="num" w:pos="720"/>
        </w:tabs>
        <w:ind w:left="720" w:hanging="360"/>
      </w:pPr>
      <w:rPr>
        <w:rFonts w:ascii="Arial" w:hAnsi="Arial" w:hint="default"/>
      </w:rPr>
    </w:lvl>
    <w:lvl w:ilvl="1" w:tplc="2ED066A6" w:tentative="1">
      <w:start w:val="1"/>
      <w:numFmt w:val="bullet"/>
      <w:lvlText w:val="•"/>
      <w:lvlJc w:val="left"/>
      <w:pPr>
        <w:tabs>
          <w:tab w:val="num" w:pos="1440"/>
        </w:tabs>
        <w:ind w:left="1440" w:hanging="360"/>
      </w:pPr>
      <w:rPr>
        <w:rFonts w:ascii="Arial" w:hAnsi="Arial" w:hint="default"/>
      </w:rPr>
    </w:lvl>
    <w:lvl w:ilvl="2" w:tplc="45CC1682" w:tentative="1">
      <w:start w:val="1"/>
      <w:numFmt w:val="bullet"/>
      <w:lvlText w:val="•"/>
      <w:lvlJc w:val="left"/>
      <w:pPr>
        <w:tabs>
          <w:tab w:val="num" w:pos="2160"/>
        </w:tabs>
        <w:ind w:left="2160" w:hanging="360"/>
      </w:pPr>
      <w:rPr>
        <w:rFonts w:ascii="Arial" w:hAnsi="Arial" w:hint="default"/>
      </w:rPr>
    </w:lvl>
    <w:lvl w:ilvl="3" w:tplc="E566356C" w:tentative="1">
      <w:start w:val="1"/>
      <w:numFmt w:val="bullet"/>
      <w:lvlText w:val="•"/>
      <w:lvlJc w:val="left"/>
      <w:pPr>
        <w:tabs>
          <w:tab w:val="num" w:pos="2880"/>
        </w:tabs>
        <w:ind w:left="2880" w:hanging="360"/>
      </w:pPr>
      <w:rPr>
        <w:rFonts w:ascii="Arial" w:hAnsi="Arial" w:hint="default"/>
      </w:rPr>
    </w:lvl>
    <w:lvl w:ilvl="4" w:tplc="FCBC7F7E" w:tentative="1">
      <w:start w:val="1"/>
      <w:numFmt w:val="bullet"/>
      <w:lvlText w:val="•"/>
      <w:lvlJc w:val="left"/>
      <w:pPr>
        <w:tabs>
          <w:tab w:val="num" w:pos="3600"/>
        </w:tabs>
        <w:ind w:left="3600" w:hanging="360"/>
      </w:pPr>
      <w:rPr>
        <w:rFonts w:ascii="Arial" w:hAnsi="Arial" w:hint="default"/>
      </w:rPr>
    </w:lvl>
    <w:lvl w:ilvl="5" w:tplc="9FE0FFE6" w:tentative="1">
      <w:start w:val="1"/>
      <w:numFmt w:val="bullet"/>
      <w:lvlText w:val="•"/>
      <w:lvlJc w:val="left"/>
      <w:pPr>
        <w:tabs>
          <w:tab w:val="num" w:pos="4320"/>
        </w:tabs>
        <w:ind w:left="4320" w:hanging="360"/>
      </w:pPr>
      <w:rPr>
        <w:rFonts w:ascii="Arial" w:hAnsi="Arial" w:hint="default"/>
      </w:rPr>
    </w:lvl>
    <w:lvl w:ilvl="6" w:tplc="DB0A8AF2" w:tentative="1">
      <w:start w:val="1"/>
      <w:numFmt w:val="bullet"/>
      <w:lvlText w:val="•"/>
      <w:lvlJc w:val="left"/>
      <w:pPr>
        <w:tabs>
          <w:tab w:val="num" w:pos="5040"/>
        </w:tabs>
        <w:ind w:left="5040" w:hanging="360"/>
      </w:pPr>
      <w:rPr>
        <w:rFonts w:ascii="Arial" w:hAnsi="Arial" w:hint="default"/>
      </w:rPr>
    </w:lvl>
    <w:lvl w:ilvl="7" w:tplc="D3E81B0C" w:tentative="1">
      <w:start w:val="1"/>
      <w:numFmt w:val="bullet"/>
      <w:lvlText w:val="•"/>
      <w:lvlJc w:val="left"/>
      <w:pPr>
        <w:tabs>
          <w:tab w:val="num" w:pos="5760"/>
        </w:tabs>
        <w:ind w:left="5760" w:hanging="360"/>
      </w:pPr>
      <w:rPr>
        <w:rFonts w:ascii="Arial" w:hAnsi="Arial" w:hint="default"/>
      </w:rPr>
    </w:lvl>
    <w:lvl w:ilvl="8" w:tplc="ECBA1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BD2004"/>
    <w:multiLevelType w:val="hybridMultilevel"/>
    <w:tmpl w:val="CD8054BE"/>
    <w:lvl w:ilvl="0" w:tplc="5462C4B0">
      <w:start w:val="1"/>
      <w:numFmt w:val="bullet"/>
      <w:lvlText w:val="•"/>
      <w:lvlJc w:val="left"/>
      <w:pPr>
        <w:tabs>
          <w:tab w:val="num" w:pos="720"/>
        </w:tabs>
        <w:ind w:left="720" w:hanging="360"/>
      </w:pPr>
      <w:rPr>
        <w:rFonts w:ascii="Arial" w:hAnsi="Arial" w:hint="default"/>
      </w:rPr>
    </w:lvl>
    <w:lvl w:ilvl="1" w:tplc="33D4BED6" w:tentative="1">
      <w:start w:val="1"/>
      <w:numFmt w:val="bullet"/>
      <w:lvlText w:val="•"/>
      <w:lvlJc w:val="left"/>
      <w:pPr>
        <w:tabs>
          <w:tab w:val="num" w:pos="1440"/>
        </w:tabs>
        <w:ind w:left="1440" w:hanging="360"/>
      </w:pPr>
      <w:rPr>
        <w:rFonts w:ascii="Arial" w:hAnsi="Arial" w:hint="default"/>
      </w:rPr>
    </w:lvl>
    <w:lvl w:ilvl="2" w:tplc="CDE69D4C" w:tentative="1">
      <w:start w:val="1"/>
      <w:numFmt w:val="bullet"/>
      <w:lvlText w:val="•"/>
      <w:lvlJc w:val="left"/>
      <w:pPr>
        <w:tabs>
          <w:tab w:val="num" w:pos="2160"/>
        </w:tabs>
        <w:ind w:left="2160" w:hanging="360"/>
      </w:pPr>
      <w:rPr>
        <w:rFonts w:ascii="Arial" w:hAnsi="Arial" w:hint="default"/>
      </w:rPr>
    </w:lvl>
    <w:lvl w:ilvl="3" w:tplc="F1B2FF4E" w:tentative="1">
      <w:start w:val="1"/>
      <w:numFmt w:val="bullet"/>
      <w:lvlText w:val="•"/>
      <w:lvlJc w:val="left"/>
      <w:pPr>
        <w:tabs>
          <w:tab w:val="num" w:pos="2880"/>
        </w:tabs>
        <w:ind w:left="2880" w:hanging="360"/>
      </w:pPr>
      <w:rPr>
        <w:rFonts w:ascii="Arial" w:hAnsi="Arial" w:hint="default"/>
      </w:rPr>
    </w:lvl>
    <w:lvl w:ilvl="4" w:tplc="E5325F02" w:tentative="1">
      <w:start w:val="1"/>
      <w:numFmt w:val="bullet"/>
      <w:lvlText w:val="•"/>
      <w:lvlJc w:val="left"/>
      <w:pPr>
        <w:tabs>
          <w:tab w:val="num" w:pos="3600"/>
        </w:tabs>
        <w:ind w:left="3600" w:hanging="360"/>
      </w:pPr>
      <w:rPr>
        <w:rFonts w:ascii="Arial" w:hAnsi="Arial" w:hint="default"/>
      </w:rPr>
    </w:lvl>
    <w:lvl w:ilvl="5" w:tplc="6A48C8B4" w:tentative="1">
      <w:start w:val="1"/>
      <w:numFmt w:val="bullet"/>
      <w:lvlText w:val="•"/>
      <w:lvlJc w:val="left"/>
      <w:pPr>
        <w:tabs>
          <w:tab w:val="num" w:pos="4320"/>
        </w:tabs>
        <w:ind w:left="4320" w:hanging="360"/>
      </w:pPr>
      <w:rPr>
        <w:rFonts w:ascii="Arial" w:hAnsi="Arial" w:hint="default"/>
      </w:rPr>
    </w:lvl>
    <w:lvl w:ilvl="6" w:tplc="4538E2A6" w:tentative="1">
      <w:start w:val="1"/>
      <w:numFmt w:val="bullet"/>
      <w:lvlText w:val="•"/>
      <w:lvlJc w:val="left"/>
      <w:pPr>
        <w:tabs>
          <w:tab w:val="num" w:pos="5040"/>
        </w:tabs>
        <w:ind w:left="5040" w:hanging="360"/>
      </w:pPr>
      <w:rPr>
        <w:rFonts w:ascii="Arial" w:hAnsi="Arial" w:hint="default"/>
      </w:rPr>
    </w:lvl>
    <w:lvl w:ilvl="7" w:tplc="B7F00C7C" w:tentative="1">
      <w:start w:val="1"/>
      <w:numFmt w:val="bullet"/>
      <w:lvlText w:val="•"/>
      <w:lvlJc w:val="left"/>
      <w:pPr>
        <w:tabs>
          <w:tab w:val="num" w:pos="5760"/>
        </w:tabs>
        <w:ind w:left="5760" w:hanging="360"/>
      </w:pPr>
      <w:rPr>
        <w:rFonts w:ascii="Arial" w:hAnsi="Arial" w:hint="default"/>
      </w:rPr>
    </w:lvl>
    <w:lvl w:ilvl="8" w:tplc="50C2A8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861BF"/>
    <w:multiLevelType w:val="hybridMultilevel"/>
    <w:tmpl w:val="43568EEE"/>
    <w:lvl w:ilvl="0" w:tplc="BEA08A3C">
      <w:start w:val="1"/>
      <w:numFmt w:val="bullet"/>
      <w:lvlText w:val="•"/>
      <w:lvlJc w:val="left"/>
      <w:pPr>
        <w:tabs>
          <w:tab w:val="num" w:pos="720"/>
        </w:tabs>
        <w:ind w:left="720" w:hanging="360"/>
      </w:pPr>
      <w:rPr>
        <w:rFonts w:ascii="Arial" w:hAnsi="Arial" w:hint="default"/>
      </w:rPr>
    </w:lvl>
    <w:lvl w:ilvl="1" w:tplc="872AD938" w:tentative="1">
      <w:start w:val="1"/>
      <w:numFmt w:val="bullet"/>
      <w:lvlText w:val="•"/>
      <w:lvlJc w:val="left"/>
      <w:pPr>
        <w:tabs>
          <w:tab w:val="num" w:pos="1440"/>
        </w:tabs>
        <w:ind w:left="1440" w:hanging="360"/>
      </w:pPr>
      <w:rPr>
        <w:rFonts w:ascii="Arial" w:hAnsi="Arial" w:hint="default"/>
      </w:rPr>
    </w:lvl>
    <w:lvl w:ilvl="2" w:tplc="BCB880EC" w:tentative="1">
      <w:start w:val="1"/>
      <w:numFmt w:val="bullet"/>
      <w:lvlText w:val="•"/>
      <w:lvlJc w:val="left"/>
      <w:pPr>
        <w:tabs>
          <w:tab w:val="num" w:pos="2160"/>
        </w:tabs>
        <w:ind w:left="2160" w:hanging="360"/>
      </w:pPr>
      <w:rPr>
        <w:rFonts w:ascii="Arial" w:hAnsi="Arial" w:hint="default"/>
      </w:rPr>
    </w:lvl>
    <w:lvl w:ilvl="3" w:tplc="7C82F8EC" w:tentative="1">
      <w:start w:val="1"/>
      <w:numFmt w:val="bullet"/>
      <w:lvlText w:val="•"/>
      <w:lvlJc w:val="left"/>
      <w:pPr>
        <w:tabs>
          <w:tab w:val="num" w:pos="2880"/>
        </w:tabs>
        <w:ind w:left="2880" w:hanging="360"/>
      </w:pPr>
      <w:rPr>
        <w:rFonts w:ascii="Arial" w:hAnsi="Arial" w:hint="default"/>
      </w:rPr>
    </w:lvl>
    <w:lvl w:ilvl="4" w:tplc="1FD459D4" w:tentative="1">
      <w:start w:val="1"/>
      <w:numFmt w:val="bullet"/>
      <w:lvlText w:val="•"/>
      <w:lvlJc w:val="left"/>
      <w:pPr>
        <w:tabs>
          <w:tab w:val="num" w:pos="3600"/>
        </w:tabs>
        <w:ind w:left="3600" w:hanging="360"/>
      </w:pPr>
      <w:rPr>
        <w:rFonts w:ascii="Arial" w:hAnsi="Arial" w:hint="default"/>
      </w:rPr>
    </w:lvl>
    <w:lvl w:ilvl="5" w:tplc="9DC03F3C" w:tentative="1">
      <w:start w:val="1"/>
      <w:numFmt w:val="bullet"/>
      <w:lvlText w:val="•"/>
      <w:lvlJc w:val="left"/>
      <w:pPr>
        <w:tabs>
          <w:tab w:val="num" w:pos="4320"/>
        </w:tabs>
        <w:ind w:left="4320" w:hanging="360"/>
      </w:pPr>
      <w:rPr>
        <w:rFonts w:ascii="Arial" w:hAnsi="Arial" w:hint="default"/>
      </w:rPr>
    </w:lvl>
    <w:lvl w:ilvl="6" w:tplc="4D4A8188" w:tentative="1">
      <w:start w:val="1"/>
      <w:numFmt w:val="bullet"/>
      <w:lvlText w:val="•"/>
      <w:lvlJc w:val="left"/>
      <w:pPr>
        <w:tabs>
          <w:tab w:val="num" w:pos="5040"/>
        </w:tabs>
        <w:ind w:left="5040" w:hanging="360"/>
      </w:pPr>
      <w:rPr>
        <w:rFonts w:ascii="Arial" w:hAnsi="Arial" w:hint="default"/>
      </w:rPr>
    </w:lvl>
    <w:lvl w:ilvl="7" w:tplc="D5D85FF6" w:tentative="1">
      <w:start w:val="1"/>
      <w:numFmt w:val="bullet"/>
      <w:lvlText w:val="•"/>
      <w:lvlJc w:val="left"/>
      <w:pPr>
        <w:tabs>
          <w:tab w:val="num" w:pos="5760"/>
        </w:tabs>
        <w:ind w:left="5760" w:hanging="360"/>
      </w:pPr>
      <w:rPr>
        <w:rFonts w:ascii="Arial" w:hAnsi="Arial" w:hint="default"/>
      </w:rPr>
    </w:lvl>
    <w:lvl w:ilvl="8" w:tplc="F022DD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EB0C73"/>
    <w:multiLevelType w:val="hybridMultilevel"/>
    <w:tmpl w:val="75CA50AA"/>
    <w:lvl w:ilvl="0" w:tplc="22BCC8FA">
      <w:start w:val="1"/>
      <w:numFmt w:val="bullet"/>
      <w:lvlText w:val="•"/>
      <w:lvlJc w:val="left"/>
      <w:pPr>
        <w:tabs>
          <w:tab w:val="num" w:pos="720"/>
        </w:tabs>
        <w:ind w:left="720" w:hanging="360"/>
      </w:pPr>
      <w:rPr>
        <w:rFonts w:ascii="Arial" w:hAnsi="Arial" w:hint="default"/>
      </w:rPr>
    </w:lvl>
    <w:lvl w:ilvl="1" w:tplc="D2349CDA" w:tentative="1">
      <w:start w:val="1"/>
      <w:numFmt w:val="bullet"/>
      <w:lvlText w:val="•"/>
      <w:lvlJc w:val="left"/>
      <w:pPr>
        <w:tabs>
          <w:tab w:val="num" w:pos="1440"/>
        </w:tabs>
        <w:ind w:left="1440" w:hanging="360"/>
      </w:pPr>
      <w:rPr>
        <w:rFonts w:ascii="Arial" w:hAnsi="Arial" w:hint="default"/>
      </w:rPr>
    </w:lvl>
    <w:lvl w:ilvl="2" w:tplc="D6FAAC3C" w:tentative="1">
      <w:start w:val="1"/>
      <w:numFmt w:val="bullet"/>
      <w:lvlText w:val="•"/>
      <w:lvlJc w:val="left"/>
      <w:pPr>
        <w:tabs>
          <w:tab w:val="num" w:pos="2160"/>
        </w:tabs>
        <w:ind w:left="2160" w:hanging="360"/>
      </w:pPr>
      <w:rPr>
        <w:rFonts w:ascii="Arial" w:hAnsi="Arial" w:hint="default"/>
      </w:rPr>
    </w:lvl>
    <w:lvl w:ilvl="3" w:tplc="123AA74C" w:tentative="1">
      <w:start w:val="1"/>
      <w:numFmt w:val="bullet"/>
      <w:lvlText w:val="•"/>
      <w:lvlJc w:val="left"/>
      <w:pPr>
        <w:tabs>
          <w:tab w:val="num" w:pos="2880"/>
        </w:tabs>
        <w:ind w:left="2880" w:hanging="360"/>
      </w:pPr>
      <w:rPr>
        <w:rFonts w:ascii="Arial" w:hAnsi="Arial" w:hint="default"/>
      </w:rPr>
    </w:lvl>
    <w:lvl w:ilvl="4" w:tplc="B92C7034" w:tentative="1">
      <w:start w:val="1"/>
      <w:numFmt w:val="bullet"/>
      <w:lvlText w:val="•"/>
      <w:lvlJc w:val="left"/>
      <w:pPr>
        <w:tabs>
          <w:tab w:val="num" w:pos="3600"/>
        </w:tabs>
        <w:ind w:left="3600" w:hanging="360"/>
      </w:pPr>
      <w:rPr>
        <w:rFonts w:ascii="Arial" w:hAnsi="Arial" w:hint="default"/>
      </w:rPr>
    </w:lvl>
    <w:lvl w:ilvl="5" w:tplc="FD64A4F2" w:tentative="1">
      <w:start w:val="1"/>
      <w:numFmt w:val="bullet"/>
      <w:lvlText w:val="•"/>
      <w:lvlJc w:val="left"/>
      <w:pPr>
        <w:tabs>
          <w:tab w:val="num" w:pos="4320"/>
        </w:tabs>
        <w:ind w:left="4320" w:hanging="360"/>
      </w:pPr>
      <w:rPr>
        <w:rFonts w:ascii="Arial" w:hAnsi="Arial" w:hint="default"/>
      </w:rPr>
    </w:lvl>
    <w:lvl w:ilvl="6" w:tplc="5B96E7C6" w:tentative="1">
      <w:start w:val="1"/>
      <w:numFmt w:val="bullet"/>
      <w:lvlText w:val="•"/>
      <w:lvlJc w:val="left"/>
      <w:pPr>
        <w:tabs>
          <w:tab w:val="num" w:pos="5040"/>
        </w:tabs>
        <w:ind w:left="5040" w:hanging="360"/>
      </w:pPr>
      <w:rPr>
        <w:rFonts w:ascii="Arial" w:hAnsi="Arial" w:hint="default"/>
      </w:rPr>
    </w:lvl>
    <w:lvl w:ilvl="7" w:tplc="573AC23C" w:tentative="1">
      <w:start w:val="1"/>
      <w:numFmt w:val="bullet"/>
      <w:lvlText w:val="•"/>
      <w:lvlJc w:val="left"/>
      <w:pPr>
        <w:tabs>
          <w:tab w:val="num" w:pos="5760"/>
        </w:tabs>
        <w:ind w:left="5760" w:hanging="360"/>
      </w:pPr>
      <w:rPr>
        <w:rFonts w:ascii="Arial" w:hAnsi="Arial" w:hint="default"/>
      </w:rPr>
    </w:lvl>
    <w:lvl w:ilvl="8" w:tplc="10ECAE8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F2"/>
    <w:rsid w:val="00020F8A"/>
    <w:rsid w:val="00171CA5"/>
    <w:rsid w:val="001921F2"/>
    <w:rsid w:val="001B4423"/>
    <w:rsid w:val="001D453F"/>
    <w:rsid w:val="00252E99"/>
    <w:rsid w:val="00317E2F"/>
    <w:rsid w:val="004330B5"/>
    <w:rsid w:val="004B2325"/>
    <w:rsid w:val="00621996"/>
    <w:rsid w:val="00834E8D"/>
    <w:rsid w:val="008948F0"/>
    <w:rsid w:val="00A374FF"/>
    <w:rsid w:val="00C44CDD"/>
    <w:rsid w:val="00DE4FB0"/>
    <w:rsid w:val="00E94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A8D"/>
  <w15:chartTrackingRefBased/>
  <w15:docId w15:val="{E292F30A-B120-4C27-A2D2-FBC642E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948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48F0"/>
    <w:rPr>
      <w:rFonts w:ascii="Segoe UI" w:hAnsi="Segoe UI" w:cs="Segoe UI"/>
      <w:sz w:val="18"/>
      <w:szCs w:val="18"/>
    </w:rPr>
  </w:style>
  <w:style w:type="paragraph" w:styleId="Glava">
    <w:name w:val="header"/>
    <w:basedOn w:val="Navaden"/>
    <w:link w:val="GlavaZnak"/>
    <w:uiPriority w:val="99"/>
    <w:unhideWhenUsed/>
    <w:rsid w:val="00621996"/>
    <w:pPr>
      <w:tabs>
        <w:tab w:val="center" w:pos="4536"/>
        <w:tab w:val="right" w:pos="9072"/>
      </w:tabs>
      <w:spacing w:after="0" w:line="240" w:lineRule="auto"/>
    </w:pPr>
  </w:style>
  <w:style w:type="character" w:customStyle="1" w:styleId="GlavaZnak">
    <w:name w:val="Glava Znak"/>
    <w:basedOn w:val="Privzetapisavaodstavka"/>
    <w:link w:val="Glava"/>
    <w:uiPriority w:val="99"/>
    <w:rsid w:val="00621996"/>
  </w:style>
  <w:style w:type="paragraph" w:styleId="Noga">
    <w:name w:val="footer"/>
    <w:basedOn w:val="Navaden"/>
    <w:link w:val="NogaZnak"/>
    <w:uiPriority w:val="99"/>
    <w:unhideWhenUsed/>
    <w:rsid w:val="00621996"/>
    <w:pPr>
      <w:tabs>
        <w:tab w:val="center" w:pos="4536"/>
        <w:tab w:val="right" w:pos="9072"/>
      </w:tabs>
      <w:spacing w:after="0" w:line="240" w:lineRule="auto"/>
    </w:pPr>
  </w:style>
  <w:style w:type="character" w:customStyle="1" w:styleId="NogaZnak">
    <w:name w:val="Noga Znak"/>
    <w:basedOn w:val="Privzetapisavaodstavka"/>
    <w:link w:val="Noga"/>
    <w:uiPriority w:val="99"/>
    <w:rsid w:val="00621996"/>
  </w:style>
  <w:style w:type="character" w:styleId="Hiperpovezava">
    <w:name w:val="Hyperlink"/>
    <w:basedOn w:val="Privzetapisavaodstavka"/>
    <w:uiPriority w:val="99"/>
    <w:unhideWhenUsed/>
    <w:rsid w:val="00621996"/>
    <w:rPr>
      <w:color w:val="0563C1" w:themeColor="hyperlink"/>
      <w:u w:val="single"/>
    </w:rPr>
  </w:style>
  <w:style w:type="character" w:styleId="Nerazreenaomemba">
    <w:name w:val="Unresolved Mention"/>
    <w:basedOn w:val="Privzetapisavaodstavka"/>
    <w:uiPriority w:val="99"/>
    <w:semiHidden/>
    <w:unhideWhenUsed/>
    <w:rsid w:val="0062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584">
      <w:bodyDiv w:val="1"/>
      <w:marLeft w:val="0"/>
      <w:marRight w:val="0"/>
      <w:marTop w:val="0"/>
      <w:marBottom w:val="0"/>
      <w:divBdr>
        <w:top w:val="none" w:sz="0" w:space="0" w:color="auto"/>
        <w:left w:val="none" w:sz="0" w:space="0" w:color="auto"/>
        <w:bottom w:val="none" w:sz="0" w:space="0" w:color="auto"/>
        <w:right w:val="none" w:sz="0" w:space="0" w:color="auto"/>
      </w:divBdr>
    </w:div>
    <w:div w:id="590742737">
      <w:bodyDiv w:val="1"/>
      <w:marLeft w:val="0"/>
      <w:marRight w:val="0"/>
      <w:marTop w:val="0"/>
      <w:marBottom w:val="0"/>
      <w:divBdr>
        <w:top w:val="none" w:sz="0" w:space="0" w:color="auto"/>
        <w:left w:val="none" w:sz="0" w:space="0" w:color="auto"/>
        <w:bottom w:val="none" w:sz="0" w:space="0" w:color="auto"/>
        <w:right w:val="none" w:sz="0" w:space="0" w:color="auto"/>
      </w:divBdr>
      <w:divsChild>
        <w:div w:id="1062749224">
          <w:marLeft w:val="360"/>
          <w:marRight w:val="0"/>
          <w:marTop w:val="200"/>
          <w:marBottom w:val="0"/>
          <w:divBdr>
            <w:top w:val="none" w:sz="0" w:space="0" w:color="auto"/>
            <w:left w:val="none" w:sz="0" w:space="0" w:color="auto"/>
            <w:bottom w:val="none" w:sz="0" w:space="0" w:color="auto"/>
            <w:right w:val="none" w:sz="0" w:space="0" w:color="auto"/>
          </w:divBdr>
        </w:div>
        <w:div w:id="30695859">
          <w:marLeft w:val="360"/>
          <w:marRight w:val="0"/>
          <w:marTop w:val="200"/>
          <w:marBottom w:val="0"/>
          <w:divBdr>
            <w:top w:val="none" w:sz="0" w:space="0" w:color="auto"/>
            <w:left w:val="none" w:sz="0" w:space="0" w:color="auto"/>
            <w:bottom w:val="none" w:sz="0" w:space="0" w:color="auto"/>
            <w:right w:val="none" w:sz="0" w:space="0" w:color="auto"/>
          </w:divBdr>
        </w:div>
      </w:divsChild>
    </w:div>
    <w:div w:id="709452586">
      <w:bodyDiv w:val="1"/>
      <w:marLeft w:val="0"/>
      <w:marRight w:val="0"/>
      <w:marTop w:val="0"/>
      <w:marBottom w:val="0"/>
      <w:divBdr>
        <w:top w:val="none" w:sz="0" w:space="0" w:color="auto"/>
        <w:left w:val="none" w:sz="0" w:space="0" w:color="auto"/>
        <w:bottom w:val="none" w:sz="0" w:space="0" w:color="auto"/>
        <w:right w:val="none" w:sz="0" w:space="0" w:color="auto"/>
      </w:divBdr>
      <w:divsChild>
        <w:div w:id="360787946">
          <w:marLeft w:val="360"/>
          <w:marRight w:val="0"/>
          <w:marTop w:val="200"/>
          <w:marBottom w:val="0"/>
          <w:divBdr>
            <w:top w:val="none" w:sz="0" w:space="0" w:color="auto"/>
            <w:left w:val="none" w:sz="0" w:space="0" w:color="auto"/>
            <w:bottom w:val="none" w:sz="0" w:space="0" w:color="auto"/>
            <w:right w:val="none" w:sz="0" w:space="0" w:color="auto"/>
          </w:divBdr>
        </w:div>
        <w:div w:id="433668289">
          <w:marLeft w:val="360"/>
          <w:marRight w:val="0"/>
          <w:marTop w:val="200"/>
          <w:marBottom w:val="0"/>
          <w:divBdr>
            <w:top w:val="none" w:sz="0" w:space="0" w:color="auto"/>
            <w:left w:val="none" w:sz="0" w:space="0" w:color="auto"/>
            <w:bottom w:val="none" w:sz="0" w:space="0" w:color="auto"/>
            <w:right w:val="none" w:sz="0" w:space="0" w:color="auto"/>
          </w:divBdr>
        </w:div>
        <w:div w:id="243150834">
          <w:marLeft w:val="360"/>
          <w:marRight w:val="0"/>
          <w:marTop w:val="200"/>
          <w:marBottom w:val="0"/>
          <w:divBdr>
            <w:top w:val="none" w:sz="0" w:space="0" w:color="auto"/>
            <w:left w:val="none" w:sz="0" w:space="0" w:color="auto"/>
            <w:bottom w:val="none" w:sz="0" w:space="0" w:color="auto"/>
            <w:right w:val="none" w:sz="0" w:space="0" w:color="auto"/>
          </w:divBdr>
        </w:div>
        <w:div w:id="2091196416">
          <w:marLeft w:val="360"/>
          <w:marRight w:val="0"/>
          <w:marTop w:val="200"/>
          <w:marBottom w:val="0"/>
          <w:divBdr>
            <w:top w:val="none" w:sz="0" w:space="0" w:color="auto"/>
            <w:left w:val="none" w:sz="0" w:space="0" w:color="auto"/>
            <w:bottom w:val="none" w:sz="0" w:space="0" w:color="auto"/>
            <w:right w:val="none" w:sz="0" w:space="0" w:color="auto"/>
          </w:divBdr>
        </w:div>
      </w:divsChild>
    </w:div>
    <w:div w:id="1562058943">
      <w:bodyDiv w:val="1"/>
      <w:marLeft w:val="0"/>
      <w:marRight w:val="0"/>
      <w:marTop w:val="0"/>
      <w:marBottom w:val="0"/>
      <w:divBdr>
        <w:top w:val="none" w:sz="0" w:space="0" w:color="auto"/>
        <w:left w:val="none" w:sz="0" w:space="0" w:color="auto"/>
        <w:bottom w:val="none" w:sz="0" w:space="0" w:color="auto"/>
        <w:right w:val="none" w:sz="0" w:space="0" w:color="auto"/>
      </w:divBdr>
      <w:divsChild>
        <w:div w:id="1396274116">
          <w:marLeft w:val="360"/>
          <w:marRight w:val="0"/>
          <w:marTop w:val="200"/>
          <w:marBottom w:val="0"/>
          <w:divBdr>
            <w:top w:val="none" w:sz="0" w:space="0" w:color="auto"/>
            <w:left w:val="none" w:sz="0" w:space="0" w:color="auto"/>
            <w:bottom w:val="none" w:sz="0" w:space="0" w:color="auto"/>
            <w:right w:val="none" w:sz="0" w:space="0" w:color="auto"/>
          </w:divBdr>
        </w:div>
        <w:div w:id="505707286">
          <w:marLeft w:val="360"/>
          <w:marRight w:val="0"/>
          <w:marTop w:val="200"/>
          <w:marBottom w:val="0"/>
          <w:divBdr>
            <w:top w:val="none" w:sz="0" w:space="0" w:color="auto"/>
            <w:left w:val="none" w:sz="0" w:space="0" w:color="auto"/>
            <w:bottom w:val="none" w:sz="0" w:space="0" w:color="auto"/>
            <w:right w:val="none" w:sz="0" w:space="0" w:color="auto"/>
          </w:divBdr>
        </w:div>
        <w:div w:id="1729498004">
          <w:marLeft w:val="360"/>
          <w:marRight w:val="0"/>
          <w:marTop w:val="200"/>
          <w:marBottom w:val="0"/>
          <w:divBdr>
            <w:top w:val="none" w:sz="0" w:space="0" w:color="auto"/>
            <w:left w:val="none" w:sz="0" w:space="0" w:color="auto"/>
            <w:bottom w:val="none" w:sz="0" w:space="0" w:color="auto"/>
            <w:right w:val="none" w:sz="0" w:space="0" w:color="auto"/>
          </w:divBdr>
        </w:div>
        <w:div w:id="1328510728">
          <w:marLeft w:val="360"/>
          <w:marRight w:val="0"/>
          <w:marTop w:val="200"/>
          <w:marBottom w:val="0"/>
          <w:divBdr>
            <w:top w:val="none" w:sz="0" w:space="0" w:color="auto"/>
            <w:left w:val="none" w:sz="0" w:space="0" w:color="auto"/>
            <w:bottom w:val="none" w:sz="0" w:space="0" w:color="auto"/>
            <w:right w:val="none" w:sz="0" w:space="0" w:color="auto"/>
          </w:divBdr>
        </w:div>
        <w:div w:id="2127389485">
          <w:marLeft w:val="360"/>
          <w:marRight w:val="0"/>
          <w:marTop w:val="200"/>
          <w:marBottom w:val="0"/>
          <w:divBdr>
            <w:top w:val="none" w:sz="0" w:space="0" w:color="auto"/>
            <w:left w:val="none" w:sz="0" w:space="0" w:color="auto"/>
            <w:bottom w:val="none" w:sz="0" w:space="0" w:color="auto"/>
            <w:right w:val="none" w:sz="0" w:space="0" w:color="auto"/>
          </w:divBdr>
        </w:div>
      </w:divsChild>
    </w:div>
    <w:div w:id="1727024439">
      <w:bodyDiv w:val="1"/>
      <w:marLeft w:val="0"/>
      <w:marRight w:val="0"/>
      <w:marTop w:val="0"/>
      <w:marBottom w:val="0"/>
      <w:divBdr>
        <w:top w:val="none" w:sz="0" w:space="0" w:color="auto"/>
        <w:left w:val="none" w:sz="0" w:space="0" w:color="auto"/>
        <w:bottom w:val="none" w:sz="0" w:space="0" w:color="auto"/>
        <w:right w:val="none" w:sz="0" w:space="0" w:color="auto"/>
      </w:divBdr>
    </w:div>
    <w:div w:id="2018581426">
      <w:bodyDiv w:val="1"/>
      <w:marLeft w:val="0"/>
      <w:marRight w:val="0"/>
      <w:marTop w:val="0"/>
      <w:marBottom w:val="0"/>
      <w:divBdr>
        <w:top w:val="none" w:sz="0" w:space="0" w:color="auto"/>
        <w:left w:val="none" w:sz="0" w:space="0" w:color="auto"/>
        <w:bottom w:val="none" w:sz="0" w:space="0" w:color="auto"/>
        <w:right w:val="none" w:sz="0" w:space="0" w:color="auto"/>
      </w:divBdr>
      <w:divsChild>
        <w:div w:id="470363694">
          <w:marLeft w:val="360"/>
          <w:marRight w:val="0"/>
          <w:marTop w:val="200"/>
          <w:marBottom w:val="0"/>
          <w:divBdr>
            <w:top w:val="none" w:sz="0" w:space="0" w:color="auto"/>
            <w:left w:val="none" w:sz="0" w:space="0" w:color="auto"/>
            <w:bottom w:val="none" w:sz="0" w:space="0" w:color="auto"/>
            <w:right w:val="none" w:sz="0" w:space="0" w:color="auto"/>
          </w:divBdr>
        </w:div>
        <w:div w:id="1223754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lapuh\Downloads\Informacija%202018%20-%20SPO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Umek</dc:creator>
  <cp:keywords/>
  <dc:description/>
  <cp:lastModifiedBy>Spela Lapuh</cp:lastModifiedBy>
  <cp:revision>2</cp:revision>
  <cp:lastPrinted>2018-12-11T13:50:00Z</cp:lastPrinted>
  <dcterms:created xsi:type="dcterms:W3CDTF">2019-01-04T07:28:00Z</dcterms:created>
  <dcterms:modified xsi:type="dcterms:W3CDTF">2019-01-04T07:28:00Z</dcterms:modified>
</cp:coreProperties>
</file>